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56E25588"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801A44">
        <w:rPr>
          <w:rFonts w:cs="Arial"/>
          <w:sz w:val="24"/>
          <w:szCs w:val="24"/>
        </w:rPr>
        <w:t>3</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8C50FC" w:rsidRPr="008C50FC">
        <w:t xml:space="preserve"> </w:t>
      </w:r>
      <w:r w:rsidR="008C50FC" w:rsidRPr="008C50FC">
        <w:rPr>
          <w:rFonts w:cs="Arial"/>
          <w:sz w:val="24"/>
          <w:szCs w:val="24"/>
        </w:rPr>
        <w:t>2210112</w:t>
      </w:r>
    </w:p>
    <w:p w14:paraId="476F0781" w14:textId="30BC784A"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353063">
        <w:rPr>
          <w:rFonts w:eastAsia="SimSun" w:cs="Arial"/>
          <w:sz w:val="24"/>
          <w:szCs w:val="24"/>
          <w:lang w:eastAsia="zh-CN"/>
        </w:rPr>
        <w:t>May</w:t>
      </w:r>
      <w:r w:rsidR="008428F3" w:rsidRPr="008428F3">
        <w:rPr>
          <w:rFonts w:cs="Arial"/>
          <w:sz w:val="24"/>
          <w:szCs w:val="24"/>
        </w:rPr>
        <w:t xml:space="preserve"> </w:t>
      </w:r>
      <w:r w:rsidR="00BF64F7">
        <w:rPr>
          <w:rFonts w:cs="Arial"/>
          <w:sz w:val="24"/>
          <w:szCs w:val="24"/>
        </w:rPr>
        <w:t>9</w:t>
      </w:r>
      <w:r w:rsidR="008428F3" w:rsidRPr="008428F3">
        <w:rPr>
          <w:rFonts w:cs="Arial"/>
          <w:sz w:val="24"/>
          <w:szCs w:val="24"/>
        </w:rPr>
        <w:t xml:space="preserve"> – Ma</w:t>
      </w:r>
      <w:r w:rsidR="00BF64F7">
        <w:rPr>
          <w:rFonts w:cs="Arial"/>
          <w:sz w:val="24"/>
          <w:szCs w:val="24"/>
        </w:rPr>
        <w:t>y</w:t>
      </w:r>
      <w:r w:rsidR="008428F3" w:rsidRPr="008428F3">
        <w:rPr>
          <w:rFonts w:cs="Arial"/>
          <w:sz w:val="24"/>
          <w:szCs w:val="24"/>
        </w:rPr>
        <w:t xml:space="preserve"> </w:t>
      </w:r>
      <w:r w:rsidR="00BF64F7">
        <w:rPr>
          <w:rFonts w:cs="Arial"/>
          <w:sz w:val="24"/>
          <w:szCs w:val="24"/>
        </w:rPr>
        <w:t>20</w:t>
      </w:r>
      <w:r w:rsidR="008428F3" w:rsidRPr="008428F3">
        <w:rPr>
          <w:rFonts w:cs="Arial"/>
          <w:sz w:val="24"/>
          <w:szCs w:val="24"/>
        </w:rPr>
        <w:t>, 2022</w:t>
      </w:r>
    </w:p>
    <w:p w14:paraId="52C0C4AA" w14:textId="2FDFBA49"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9.24.</w:t>
      </w:r>
      <w:r w:rsidR="00B52C19">
        <w:rPr>
          <w:rFonts w:ascii="Arial" w:hAnsi="Arial" w:cs="Arial"/>
          <w:b/>
          <w:noProof/>
          <w:sz w:val="24"/>
          <w:szCs w:val="24"/>
          <w:lang w:val="en-US" w:eastAsia="en-US"/>
        </w:rPr>
        <w:t>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AEE053E"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B52C19" w:rsidRPr="00B52C19">
        <w:rPr>
          <w:rFonts w:ascii="Arial" w:hAnsi="Arial"/>
          <w:bCs/>
          <w:noProof/>
          <w:sz w:val="24"/>
          <w:lang w:val="en-US" w:eastAsia="en-US"/>
        </w:rPr>
        <w:t>R</w:t>
      </w:r>
      <w:r w:rsidR="00B52C19">
        <w:rPr>
          <w:rFonts w:ascii="Arial" w:hAnsi="Arial"/>
          <w:bCs/>
          <w:noProof/>
          <w:sz w:val="24"/>
          <w:lang w:val="en-US" w:eastAsia="en-US"/>
        </w:rPr>
        <w:t>R</w:t>
      </w:r>
      <w:r w:rsidR="00B52C19" w:rsidRPr="00B52C19">
        <w:rPr>
          <w:rFonts w:ascii="Arial" w:hAnsi="Arial"/>
          <w:bCs/>
          <w:noProof/>
          <w:sz w:val="24"/>
          <w:lang w:val="en-US" w:eastAsia="en-US"/>
        </w:rPr>
        <w:t>M performance requirements for CG-SD</w:t>
      </w:r>
      <w:r w:rsidR="00B52C19">
        <w:rPr>
          <w:rFonts w:ascii="Arial" w:hAnsi="Arial"/>
          <w:bCs/>
          <w:noProof/>
          <w:sz w:val="24"/>
          <w:lang w:val="en-US" w:eastAsia="en-US"/>
        </w:rPr>
        <w:t>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43D5F002" w:rsidR="003B0F2D" w:rsidRDefault="00071E9F" w:rsidP="0044036E">
      <w:pPr>
        <w:jc w:val="both"/>
        <w:rPr>
          <w:lang w:eastAsia="en-US"/>
        </w:rPr>
      </w:pPr>
      <w:r>
        <w:rPr>
          <w:lang w:eastAsia="en-US"/>
        </w:rPr>
        <w:t xml:space="preserve">In this paper we </w:t>
      </w:r>
      <w:r w:rsidR="00ED0D6C">
        <w:rPr>
          <w:lang w:eastAsia="en-US"/>
        </w:rPr>
        <w:t>are discussing about the test scope of RRM performance requirement for CG-SDT.</w:t>
      </w:r>
    </w:p>
    <w:p w14:paraId="5D6EEB50" w14:textId="6DE411DE" w:rsidR="00FC130E" w:rsidRDefault="000A567D" w:rsidP="00010DC6">
      <w:pPr>
        <w:pStyle w:val="Heading1"/>
      </w:pPr>
      <w:r>
        <w:t xml:space="preserve">2. </w:t>
      </w:r>
      <w:r>
        <w:tab/>
      </w:r>
      <w:r w:rsidR="002A1C01">
        <w:t>Discussion</w:t>
      </w:r>
    </w:p>
    <w:p w14:paraId="43469463" w14:textId="59A14B60" w:rsidR="008714D8" w:rsidRDefault="00F10304" w:rsidP="00022CEC">
      <w:pPr>
        <w:rPr>
          <w:lang w:eastAsia="en-US"/>
        </w:rPr>
      </w:pPr>
      <w:r>
        <w:rPr>
          <w:lang w:eastAsia="en-US"/>
        </w:rPr>
        <w:t>As t</w:t>
      </w:r>
      <w:r w:rsidR="00516CD9" w:rsidRPr="00516CD9">
        <w:rPr>
          <w:lang w:eastAsia="en-US"/>
        </w:rPr>
        <w:t xml:space="preserve">he </w:t>
      </w:r>
      <w:r>
        <w:rPr>
          <w:lang w:eastAsia="en-US"/>
        </w:rPr>
        <w:t>CG-SDT occasion is predefined by NW</w:t>
      </w:r>
      <w:r w:rsidR="004C18E6">
        <w:rPr>
          <w:lang w:eastAsia="en-US"/>
        </w:rPr>
        <w:t xml:space="preserve"> and TA validation is implemented by UE based on measured RSRP</w:t>
      </w:r>
      <w:r w:rsidR="005B73D2">
        <w:rPr>
          <w:lang w:eastAsia="en-US"/>
        </w:rPr>
        <w:t xml:space="preserve">, </w:t>
      </w:r>
      <w:r w:rsidR="008E01E7">
        <w:rPr>
          <w:lang w:eastAsia="en-US"/>
        </w:rPr>
        <w:t xml:space="preserve">TA validation is one of the key </w:t>
      </w:r>
      <w:r w:rsidR="0076161C">
        <w:rPr>
          <w:lang w:eastAsia="en-US"/>
        </w:rPr>
        <w:t>requirements</w:t>
      </w:r>
      <w:r w:rsidR="008E01E7">
        <w:rPr>
          <w:lang w:eastAsia="en-US"/>
        </w:rPr>
        <w:t xml:space="preserve"> for CG-SDT</w:t>
      </w:r>
      <w:r w:rsidR="005B73D2">
        <w:rPr>
          <w:lang w:eastAsia="en-US"/>
        </w:rPr>
        <w:t xml:space="preserve"> procedure</w:t>
      </w:r>
      <w:r w:rsidR="008E01E7">
        <w:rPr>
          <w:lang w:eastAsia="en-US"/>
        </w:rPr>
        <w:t xml:space="preserve">. </w:t>
      </w:r>
      <w:r w:rsidR="00B04CAC">
        <w:rPr>
          <w:lang w:eastAsia="en-US"/>
        </w:rPr>
        <w:t xml:space="preserve">Although the requirement between TA validation at T2 and CG-SDT occasion </w:t>
      </w:r>
      <w:r w:rsidR="00D17870">
        <w:rPr>
          <w:lang w:eastAsia="en-US"/>
        </w:rPr>
        <w:t xml:space="preserve">at </w:t>
      </w:r>
      <w:r w:rsidR="00B04CAC">
        <w:rPr>
          <w:lang w:eastAsia="en-US"/>
        </w:rPr>
        <w:t>T3</w:t>
      </w:r>
      <w:r w:rsidR="00DA033B">
        <w:rPr>
          <w:lang w:eastAsia="en-US"/>
        </w:rPr>
        <w:t xml:space="preserve"> is under discussion</w:t>
      </w:r>
      <w:r w:rsidR="003F1350">
        <w:rPr>
          <w:lang w:eastAsia="en-US"/>
        </w:rPr>
        <w:t>, verifying</w:t>
      </w:r>
      <w:r w:rsidR="00F07081">
        <w:rPr>
          <w:lang w:eastAsia="en-US"/>
        </w:rPr>
        <w:t xml:space="preserve"> TA validation would be desirable to test the feature </w:t>
      </w:r>
      <w:r w:rsidR="00FF2453">
        <w:rPr>
          <w:lang w:eastAsia="en-US"/>
        </w:rPr>
        <w:t>requirements.</w:t>
      </w:r>
      <w:r w:rsidR="001903EB">
        <w:rPr>
          <w:lang w:eastAsia="en-US"/>
        </w:rPr>
        <w:t xml:space="preserve"> </w:t>
      </w:r>
      <w:r w:rsidR="00137D5D">
        <w:rPr>
          <w:lang w:eastAsia="en-US"/>
        </w:rPr>
        <w:t xml:space="preserve">If UE is static </w:t>
      </w:r>
      <w:r w:rsidR="0037487E">
        <w:rPr>
          <w:lang w:eastAsia="en-US"/>
        </w:rPr>
        <w:t>state,</w:t>
      </w:r>
      <w:r w:rsidR="00137D5D">
        <w:rPr>
          <w:lang w:eastAsia="en-US"/>
        </w:rPr>
        <w:t xml:space="preserve"> then measured RSRP is same</w:t>
      </w:r>
      <w:r w:rsidR="00EE5305">
        <w:rPr>
          <w:lang w:eastAsia="en-US"/>
        </w:rPr>
        <w:t xml:space="preserve"> in general</w:t>
      </w:r>
      <w:r w:rsidR="00137D5D">
        <w:rPr>
          <w:lang w:eastAsia="en-US"/>
        </w:rPr>
        <w:t>. Thus</w:t>
      </w:r>
      <w:r w:rsidR="0037487E">
        <w:rPr>
          <w:lang w:eastAsia="en-US"/>
        </w:rPr>
        <w:t>,</w:t>
      </w:r>
      <w:r w:rsidR="00137D5D">
        <w:rPr>
          <w:lang w:eastAsia="en-US"/>
        </w:rPr>
        <w:t xml:space="preserve"> the test scenario should be mobility case</w:t>
      </w:r>
      <w:r w:rsidR="002052F9">
        <w:rPr>
          <w:lang w:eastAsia="en-US"/>
        </w:rPr>
        <w:t>.</w:t>
      </w:r>
    </w:p>
    <w:p w14:paraId="22FB4637" w14:textId="3B350BA5" w:rsidR="00FF2453" w:rsidRDefault="004F7FB1" w:rsidP="00022CEC">
      <w:pPr>
        <w:rPr>
          <w:b/>
          <w:bCs/>
          <w:lang w:eastAsia="en-US"/>
        </w:rPr>
      </w:pPr>
      <w:r w:rsidRPr="00B95FA5">
        <w:rPr>
          <w:b/>
          <w:bCs/>
          <w:lang w:eastAsia="en-US"/>
        </w:rPr>
        <w:t>Proposal:</w:t>
      </w:r>
      <w:r w:rsidR="008C3B3E">
        <w:rPr>
          <w:b/>
          <w:bCs/>
          <w:lang w:eastAsia="en-US"/>
        </w:rPr>
        <w:t xml:space="preserve"> TA validation t</w:t>
      </w:r>
      <w:r w:rsidR="00786993" w:rsidRPr="00B95FA5">
        <w:rPr>
          <w:b/>
          <w:bCs/>
          <w:lang w:eastAsia="en-US"/>
        </w:rPr>
        <w:t xml:space="preserve">est requirement for CG-SDT </w:t>
      </w:r>
      <w:r w:rsidR="008C3B3E">
        <w:rPr>
          <w:b/>
          <w:bCs/>
          <w:lang w:eastAsia="en-US"/>
        </w:rPr>
        <w:t>can</w:t>
      </w:r>
      <w:r w:rsidR="00786993" w:rsidRPr="00B95FA5">
        <w:rPr>
          <w:b/>
          <w:bCs/>
          <w:lang w:eastAsia="en-US"/>
        </w:rPr>
        <w:t xml:space="preserve"> contain the following configurations/procedures. </w:t>
      </w:r>
    </w:p>
    <w:p w14:paraId="336E0718" w14:textId="5F892E4F" w:rsidR="001256D0" w:rsidRPr="001256D0" w:rsidRDefault="001256D0" w:rsidP="001256D0">
      <w:pPr>
        <w:pStyle w:val="ListParagraph"/>
        <w:numPr>
          <w:ilvl w:val="0"/>
          <w:numId w:val="40"/>
        </w:numPr>
        <w:rPr>
          <w:b/>
          <w:bCs/>
          <w:lang w:eastAsia="en-US"/>
        </w:rPr>
      </w:pPr>
      <w:r>
        <w:rPr>
          <w:b/>
          <w:bCs/>
          <w:lang w:eastAsia="en-US"/>
        </w:rPr>
        <w:t>RSRP should be increasing or decreasing from RSRP</w:t>
      </w:r>
      <w:r>
        <w:rPr>
          <w:b/>
          <w:bCs/>
          <w:lang w:eastAsia="en-US"/>
        </w:rPr>
        <w:softHyphen/>
      </w:r>
      <w:r w:rsidRPr="001256D0">
        <w:rPr>
          <w:b/>
          <w:bCs/>
          <w:vertAlign w:val="subscript"/>
          <w:lang w:eastAsia="en-US"/>
        </w:rPr>
        <w:t>1</w:t>
      </w:r>
    </w:p>
    <w:p w14:paraId="29C3A450" w14:textId="0516BB6E" w:rsidR="00786993" w:rsidRPr="00B95FA5" w:rsidRDefault="00786993" w:rsidP="007715C1">
      <w:pPr>
        <w:pStyle w:val="ListParagraph"/>
        <w:numPr>
          <w:ilvl w:val="0"/>
          <w:numId w:val="40"/>
        </w:numPr>
        <w:rPr>
          <w:b/>
          <w:bCs/>
          <w:lang w:eastAsia="en-US"/>
        </w:rPr>
      </w:pPr>
      <w:r w:rsidRPr="00B95FA5">
        <w:rPr>
          <w:b/>
          <w:bCs/>
          <w:lang w:eastAsia="en-US"/>
        </w:rPr>
        <w:t>RSRP</w:t>
      </w:r>
      <w:r w:rsidR="005723DB" w:rsidRPr="005723DB">
        <w:rPr>
          <w:b/>
          <w:bCs/>
          <w:vertAlign w:val="subscript"/>
          <w:lang w:eastAsia="en-US"/>
        </w:rPr>
        <w:t>2</w:t>
      </w:r>
      <w:r w:rsidRPr="00B95FA5">
        <w:rPr>
          <w:b/>
          <w:bCs/>
          <w:lang w:eastAsia="en-US"/>
        </w:rPr>
        <w:t xml:space="preserve"> should meet the RSRP threshold </w:t>
      </w:r>
      <w:r w:rsidR="00B95FA5" w:rsidRPr="00B95FA5">
        <w:rPr>
          <w:b/>
          <w:bCs/>
          <w:lang w:eastAsia="en-US"/>
        </w:rPr>
        <w:t>when UE measured RSRP</w:t>
      </w:r>
      <w:r w:rsidR="00517C84" w:rsidRPr="00517C84">
        <w:rPr>
          <w:b/>
          <w:bCs/>
          <w:vertAlign w:val="subscript"/>
          <w:lang w:eastAsia="en-US"/>
        </w:rPr>
        <w:t>2</w:t>
      </w:r>
      <w:r w:rsidR="00B95FA5" w:rsidRPr="00B95FA5">
        <w:rPr>
          <w:b/>
          <w:bCs/>
          <w:lang w:eastAsia="en-US"/>
        </w:rPr>
        <w:t xml:space="preserve"> </w:t>
      </w:r>
      <w:r w:rsidR="000C4A75">
        <w:rPr>
          <w:b/>
          <w:bCs/>
          <w:lang w:eastAsia="en-US"/>
        </w:rPr>
        <w:t>within</w:t>
      </w:r>
      <w:r w:rsidR="00B95FA5" w:rsidRPr="00B95FA5">
        <w:rPr>
          <w:b/>
          <w:bCs/>
          <w:lang w:eastAsia="en-US"/>
        </w:rPr>
        <w:t xml:space="preserve"> [640ms] </w:t>
      </w:r>
      <w:r w:rsidR="000C4A75">
        <w:rPr>
          <w:b/>
          <w:bCs/>
          <w:lang w:eastAsia="en-US"/>
        </w:rPr>
        <w:t>from</w:t>
      </w:r>
      <w:r w:rsidR="00B95FA5" w:rsidRPr="00B95FA5">
        <w:rPr>
          <w:b/>
          <w:bCs/>
          <w:lang w:eastAsia="en-US"/>
        </w:rPr>
        <w:t xml:space="preserve"> T3.</w:t>
      </w:r>
    </w:p>
    <w:p w14:paraId="76A988FB" w14:textId="247E4989" w:rsidR="001604C2" w:rsidRPr="00B95FA5" w:rsidRDefault="001604C2" w:rsidP="007715C1">
      <w:pPr>
        <w:pStyle w:val="ListParagraph"/>
        <w:numPr>
          <w:ilvl w:val="0"/>
          <w:numId w:val="40"/>
        </w:numPr>
        <w:rPr>
          <w:b/>
          <w:bCs/>
          <w:lang w:eastAsia="en-US"/>
        </w:rPr>
      </w:pPr>
      <w:r w:rsidRPr="00B95FA5">
        <w:rPr>
          <w:b/>
          <w:bCs/>
          <w:lang w:eastAsia="en-US"/>
        </w:rPr>
        <w:t>RSRP</w:t>
      </w:r>
      <w:r w:rsidR="005723DB" w:rsidRPr="005723DB">
        <w:rPr>
          <w:b/>
          <w:bCs/>
          <w:vertAlign w:val="subscript"/>
          <w:lang w:eastAsia="en-US"/>
        </w:rPr>
        <w:t>2</w:t>
      </w:r>
      <w:r w:rsidRPr="00B95FA5">
        <w:rPr>
          <w:b/>
          <w:bCs/>
          <w:lang w:eastAsia="en-US"/>
        </w:rPr>
        <w:t xml:space="preserve"> </w:t>
      </w:r>
      <w:r w:rsidR="00197D9E" w:rsidRPr="00B95FA5">
        <w:rPr>
          <w:b/>
          <w:bCs/>
          <w:lang w:eastAsia="en-US"/>
        </w:rPr>
        <w:t>should</w:t>
      </w:r>
      <w:r w:rsidRPr="00B95FA5">
        <w:rPr>
          <w:b/>
          <w:bCs/>
          <w:lang w:eastAsia="en-US"/>
        </w:rPr>
        <w:t xml:space="preserve"> not meet the RSRP threshold </w:t>
      </w:r>
      <w:r w:rsidR="00197D9E" w:rsidRPr="00B95FA5">
        <w:rPr>
          <w:b/>
          <w:bCs/>
          <w:lang w:eastAsia="en-US"/>
        </w:rPr>
        <w:t>when UE measured RSRP</w:t>
      </w:r>
      <w:r w:rsidR="00517C84" w:rsidRPr="00517C84">
        <w:rPr>
          <w:b/>
          <w:bCs/>
          <w:vertAlign w:val="subscript"/>
          <w:lang w:eastAsia="en-US"/>
        </w:rPr>
        <w:t>2</w:t>
      </w:r>
      <w:r w:rsidR="00197D9E" w:rsidRPr="00B95FA5">
        <w:rPr>
          <w:b/>
          <w:bCs/>
          <w:lang w:eastAsia="en-US"/>
        </w:rPr>
        <w:t xml:space="preserve"> more than [640ms] prior to T3. </w:t>
      </w:r>
    </w:p>
    <w:p w14:paraId="5CBCD442" w14:textId="664DFBFE" w:rsidR="004D5AC3" w:rsidRPr="00516CD9" w:rsidRDefault="004D5AC3" w:rsidP="004D5AC3">
      <w:pPr>
        <w:rPr>
          <w:lang w:eastAsia="en-US"/>
        </w:rPr>
      </w:pPr>
    </w:p>
    <w:p w14:paraId="3D58F7B6" w14:textId="120A1A1E" w:rsidR="00C62112" w:rsidRDefault="00C62112" w:rsidP="00C62112">
      <w:pPr>
        <w:pStyle w:val="Heading1"/>
        <w:rPr>
          <w:lang w:val="en-US"/>
        </w:rPr>
      </w:pPr>
      <w:r>
        <w:rPr>
          <w:lang w:val="en-US"/>
        </w:rPr>
        <w:t>3. Conclusions</w:t>
      </w:r>
    </w:p>
    <w:p w14:paraId="4FD421D0" w14:textId="77777777" w:rsidR="00C62112" w:rsidRPr="00B95FA5" w:rsidRDefault="00C62112" w:rsidP="00C62112">
      <w:pPr>
        <w:rPr>
          <w:b/>
          <w:bCs/>
          <w:lang w:eastAsia="en-US"/>
        </w:rPr>
      </w:pPr>
      <w:r w:rsidRPr="00B95FA5">
        <w:rPr>
          <w:b/>
          <w:bCs/>
          <w:lang w:eastAsia="en-US"/>
        </w:rPr>
        <w:t xml:space="preserve">Proposal: Test requirement for CG-SDT should contain the following configurations/procedures. </w:t>
      </w:r>
    </w:p>
    <w:p w14:paraId="3F4516DC" w14:textId="77777777" w:rsidR="00B02FF6" w:rsidRPr="001256D0" w:rsidRDefault="00B02FF6" w:rsidP="00B02FF6">
      <w:pPr>
        <w:pStyle w:val="ListParagraph"/>
        <w:numPr>
          <w:ilvl w:val="0"/>
          <w:numId w:val="40"/>
        </w:numPr>
        <w:rPr>
          <w:b/>
          <w:bCs/>
          <w:lang w:eastAsia="en-US"/>
        </w:rPr>
      </w:pPr>
      <w:r>
        <w:rPr>
          <w:b/>
          <w:bCs/>
          <w:lang w:eastAsia="en-US"/>
        </w:rPr>
        <w:t>RSRP should be increasing or decreasing from RSRP</w:t>
      </w:r>
      <w:r>
        <w:rPr>
          <w:b/>
          <w:bCs/>
          <w:lang w:eastAsia="en-US"/>
        </w:rPr>
        <w:softHyphen/>
      </w:r>
      <w:r w:rsidRPr="001256D0">
        <w:rPr>
          <w:b/>
          <w:bCs/>
          <w:vertAlign w:val="subscript"/>
          <w:lang w:eastAsia="en-US"/>
        </w:rPr>
        <w:t>1</w:t>
      </w:r>
    </w:p>
    <w:p w14:paraId="588ABA08" w14:textId="673E72DD" w:rsidR="00B02FF6" w:rsidRPr="00B95FA5" w:rsidRDefault="00B02FF6" w:rsidP="00B02FF6">
      <w:pPr>
        <w:pStyle w:val="ListParagraph"/>
        <w:numPr>
          <w:ilvl w:val="0"/>
          <w:numId w:val="40"/>
        </w:numPr>
        <w:rPr>
          <w:b/>
          <w:bCs/>
          <w:lang w:eastAsia="en-US"/>
        </w:rPr>
      </w:pPr>
      <w:r w:rsidRPr="00B95FA5">
        <w:rPr>
          <w:b/>
          <w:bCs/>
          <w:lang w:eastAsia="en-US"/>
        </w:rPr>
        <w:t>RSRP</w:t>
      </w:r>
      <w:r w:rsidRPr="005723DB">
        <w:rPr>
          <w:b/>
          <w:bCs/>
          <w:vertAlign w:val="subscript"/>
          <w:lang w:eastAsia="en-US"/>
        </w:rPr>
        <w:t>2</w:t>
      </w:r>
      <w:r w:rsidRPr="00B95FA5">
        <w:rPr>
          <w:b/>
          <w:bCs/>
          <w:lang w:eastAsia="en-US"/>
        </w:rPr>
        <w:t xml:space="preserve"> should meet the RSRP threshold when UE measured RSRP</w:t>
      </w:r>
      <w:r w:rsidRPr="00517C84">
        <w:rPr>
          <w:b/>
          <w:bCs/>
          <w:vertAlign w:val="subscript"/>
          <w:lang w:eastAsia="en-US"/>
        </w:rPr>
        <w:t>2</w:t>
      </w:r>
      <w:r w:rsidRPr="00B95FA5">
        <w:rPr>
          <w:b/>
          <w:bCs/>
          <w:lang w:eastAsia="en-US"/>
        </w:rPr>
        <w:t xml:space="preserve"> </w:t>
      </w:r>
      <w:r w:rsidR="000C4A75">
        <w:rPr>
          <w:b/>
          <w:bCs/>
          <w:lang w:eastAsia="en-US"/>
        </w:rPr>
        <w:t>within</w:t>
      </w:r>
      <w:r w:rsidR="000C4A75" w:rsidRPr="00B95FA5">
        <w:rPr>
          <w:b/>
          <w:bCs/>
          <w:lang w:eastAsia="en-US"/>
        </w:rPr>
        <w:t xml:space="preserve"> [640ms] </w:t>
      </w:r>
      <w:r w:rsidR="000C4A75">
        <w:rPr>
          <w:b/>
          <w:bCs/>
          <w:lang w:eastAsia="en-US"/>
        </w:rPr>
        <w:t>from</w:t>
      </w:r>
      <w:r w:rsidR="000C4A75" w:rsidRPr="00B95FA5">
        <w:rPr>
          <w:b/>
          <w:bCs/>
          <w:lang w:eastAsia="en-US"/>
        </w:rPr>
        <w:t xml:space="preserve"> T3.</w:t>
      </w:r>
    </w:p>
    <w:p w14:paraId="5D0FA304" w14:textId="77777777" w:rsidR="00B02FF6" w:rsidRPr="00B95FA5" w:rsidRDefault="00B02FF6" w:rsidP="00B02FF6">
      <w:pPr>
        <w:pStyle w:val="ListParagraph"/>
        <w:numPr>
          <w:ilvl w:val="0"/>
          <w:numId w:val="40"/>
        </w:numPr>
        <w:rPr>
          <w:b/>
          <w:bCs/>
          <w:lang w:eastAsia="en-US"/>
        </w:rPr>
      </w:pPr>
      <w:r w:rsidRPr="00B95FA5">
        <w:rPr>
          <w:b/>
          <w:bCs/>
          <w:lang w:eastAsia="en-US"/>
        </w:rPr>
        <w:t>RSRP</w:t>
      </w:r>
      <w:r w:rsidRPr="005723DB">
        <w:rPr>
          <w:b/>
          <w:bCs/>
          <w:vertAlign w:val="subscript"/>
          <w:lang w:eastAsia="en-US"/>
        </w:rPr>
        <w:t>2</w:t>
      </w:r>
      <w:r w:rsidRPr="00B95FA5">
        <w:rPr>
          <w:b/>
          <w:bCs/>
          <w:lang w:eastAsia="en-US"/>
        </w:rPr>
        <w:t xml:space="preserve"> should not meet the RSRP threshold when UE measured RSRP</w:t>
      </w:r>
      <w:r w:rsidRPr="00517C84">
        <w:rPr>
          <w:b/>
          <w:bCs/>
          <w:vertAlign w:val="subscript"/>
          <w:lang w:eastAsia="en-US"/>
        </w:rPr>
        <w:t>2</w:t>
      </w:r>
      <w:r w:rsidRPr="00B95FA5">
        <w:rPr>
          <w:b/>
          <w:bCs/>
          <w:lang w:eastAsia="en-US"/>
        </w:rPr>
        <w:t xml:space="preserve"> more than [640ms] prior to T3. </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7F4E85CC" w14:textId="14A7F7FB" w:rsidR="00501367" w:rsidRDefault="00501367" w:rsidP="00BF2B97">
      <w:pPr>
        <w:spacing w:before="120" w:after="0"/>
        <w:rPr>
          <w:color w:val="000000"/>
          <w:sz w:val="24"/>
          <w:szCs w:val="24"/>
          <w:lang w:val="en-US"/>
        </w:rPr>
      </w:pPr>
    </w:p>
    <w:p w14:paraId="0AE114A7" w14:textId="77E2148B" w:rsidR="00647194" w:rsidRDefault="00647194" w:rsidP="00BF2B97">
      <w:pPr>
        <w:spacing w:before="120" w:after="0"/>
        <w:rPr>
          <w:color w:val="000000"/>
          <w:sz w:val="24"/>
          <w:szCs w:val="24"/>
          <w:lang w:val="en-US"/>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2E3E" w14:textId="77777777" w:rsidR="00905B1A" w:rsidRDefault="00905B1A" w:rsidP="009939B7">
      <w:pPr>
        <w:spacing w:after="0"/>
      </w:pPr>
      <w:r>
        <w:separator/>
      </w:r>
    </w:p>
  </w:endnote>
  <w:endnote w:type="continuationSeparator" w:id="0">
    <w:p w14:paraId="2F47760B" w14:textId="77777777" w:rsidR="00905B1A" w:rsidRDefault="00905B1A" w:rsidP="009939B7">
      <w:pPr>
        <w:spacing w:after="0"/>
      </w:pPr>
      <w:r>
        <w:continuationSeparator/>
      </w:r>
    </w:p>
  </w:endnote>
  <w:endnote w:type="continuationNotice" w:id="1">
    <w:p w14:paraId="024DE35E" w14:textId="77777777" w:rsidR="00905B1A" w:rsidRDefault="0090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8C24" w14:textId="77777777" w:rsidR="00905B1A" w:rsidRDefault="00905B1A" w:rsidP="009939B7">
      <w:pPr>
        <w:spacing w:after="0"/>
      </w:pPr>
      <w:r>
        <w:separator/>
      </w:r>
    </w:p>
  </w:footnote>
  <w:footnote w:type="continuationSeparator" w:id="0">
    <w:p w14:paraId="1A02C8D0" w14:textId="77777777" w:rsidR="00905B1A" w:rsidRDefault="00905B1A" w:rsidP="009939B7">
      <w:pPr>
        <w:spacing w:after="0"/>
      </w:pPr>
      <w:r>
        <w:continuationSeparator/>
      </w:r>
    </w:p>
  </w:footnote>
  <w:footnote w:type="continuationNotice" w:id="1">
    <w:p w14:paraId="2E0686C8" w14:textId="77777777" w:rsidR="00905B1A" w:rsidRDefault="00905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37"/>
  </w:num>
  <w:num w:numId="4">
    <w:abstractNumId w:val="20"/>
  </w:num>
  <w:num w:numId="5">
    <w:abstractNumId w:val="36"/>
  </w:num>
  <w:num w:numId="6">
    <w:abstractNumId w:val="23"/>
  </w:num>
  <w:num w:numId="7">
    <w:abstractNumId w:val="11"/>
  </w:num>
  <w:num w:numId="8">
    <w:abstractNumId w:val="27"/>
  </w:num>
  <w:num w:numId="9">
    <w:abstractNumId w:val="34"/>
  </w:num>
  <w:num w:numId="10">
    <w:abstractNumId w:val="18"/>
  </w:num>
  <w:num w:numId="11">
    <w:abstractNumId w:val="35"/>
  </w:num>
  <w:num w:numId="12">
    <w:abstractNumId w:val="33"/>
  </w:num>
  <w:num w:numId="13">
    <w:abstractNumId w:val="12"/>
  </w:num>
  <w:num w:numId="14">
    <w:abstractNumId w:val="32"/>
  </w:num>
  <w:num w:numId="15">
    <w:abstractNumId w:val="24"/>
  </w:num>
  <w:num w:numId="16">
    <w:abstractNumId w:val="10"/>
  </w:num>
  <w:num w:numId="17">
    <w:abstractNumId w:val="1"/>
  </w:num>
  <w:num w:numId="18">
    <w:abstractNumId w:val="28"/>
  </w:num>
  <w:num w:numId="19">
    <w:abstractNumId w:val="6"/>
  </w:num>
  <w:num w:numId="20">
    <w:abstractNumId w:val="3"/>
  </w:num>
  <w:num w:numId="21">
    <w:abstractNumId w:val="16"/>
  </w:num>
  <w:num w:numId="22">
    <w:abstractNumId w:val="3"/>
  </w:num>
  <w:num w:numId="23">
    <w:abstractNumId w:val="7"/>
  </w:num>
  <w:num w:numId="24">
    <w:abstractNumId w:val="5"/>
  </w:num>
  <w:num w:numId="25">
    <w:abstractNumId w:val="9"/>
  </w:num>
  <w:num w:numId="26">
    <w:abstractNumId w:val="15"/>
  </w:num>
  <w:num w:numId="27">
    <w:abstractNumId w:val="22"/>
  </w:num>
  <w:num w:numId="28">
    <w:abstractNumId w:val="25"/>
  </w:num>
  <w:num w:numId="29">
    <w:abstractNumId w:val="21"/>
  </w:num>
  <w:num w:numId="30">
    <w:abstractNumId w:val="17"/>
  </w:num>
  <w:num w:numId="31">
    <w:abstractNumId w:val="0"/>
  </w:num>
  <w:num w:numId="32">
    <w:abstractNumId w:val="2"/>
  </w:num>
  <w:num w:numId="33">
    <w:abstractNumId w:val="4"/>
  </w:num>
  <w:num w:numId="34">
    <w:abstractNumId w:val="13"/>
  </w:num>
  <w:num w:numId="35">
    <w:abstractNumId w:val="14"/>
  </w:num>
  <w:num w:numId="36">
    <w:abstractNumId w:val="31"/>
  </w:num>
  <w:num w:numId="37">
    <w:abstractNumId w:val="26"/>
  </w:num>
  <w:num w:numId="38">
    <w:abstractNumId w:val="30"/>
  </w:num>
  <w:num w:numId="39">
    <w:abstractNumId w:val="19"/>
  </w:num>
  <w:num w:numId="4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81"/>
    <w:rsid w:val="00007BBF"/>
    <w:rsid w:val="00010DC6"/>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815"/>
    <w:rsid w:val="00024BAC"/>
    <w:rsid w:val="00025800"/>
    <w:rsid w:val="000262B9"/>
    <w:rsid w:val="0002638C"/>
    <w:rsid w:val="000279F4"/>
    <w:rsid w:val="00030B09"/>
    <w:rsid w:val="00030DE7"/>
    <w:rsid w:val="00032669"/>
    <w:rsid w:val="00032BA2"/>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883"/>
    <w:rsid w:val="00073ED8"/>
    <w:rsid w:val="00074F4A"/>
    <w:rsid w:val="00075923"/>
    <w:rsid w:val="00077082"/>
    <w:rsid w:val="000773E2"/>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A75"/>
    <w:rsid w:val="000C4EE8"/>
    <w:rsid w:val="000C529A"/>
    <w:rsid w:val="000C5610"/>
    <w:rsid w:val="000C570A"/>
    <w:rsid w:val="000C678D"/>
    <w:rsid w:val="000C6BFC"/>
    <w:rsid w:val="000C7340"/>
    <w:rsid w:val="000C7457"/>
    <w:rsid w:val="000D01AF"/>
    <w:rsid w:val="000D18EC"/>
    <w:rsid w:val="000D1AD2"/>
    <w:rsid w:val="000D244F"/>
    <w:rsid w:val="000D28A3"/>
    <w:rsid w:val="000D3010"/>
    <w:rsid w:val="000D3720"/>
    <w:rsid w:val="000D40F2"/>
    <w:rsid w:val="000D4816"/>
    <w:rsid w:val="000D51E3"/>
    <w:rsid w:val="000D569F"/>
    <w:rsid w:val="000D5A17"/>
    <w:rsid w:val="000D5D53"/>
    <w:rsid w:val="000D69D1"/>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13B8"/>
    <w:rsid w:val="001D18F3"/>
    <w:rsid w:val="001D1B4A"/>
    <w:rsid w:val="001D33F4"/>
    <w:rsid w:val="001D34FA"/>
    <w:rsid w:val="001D3AAA"/>
    <w:rsid w:val="001D3AB9"/>
    <w:rsid w:val="001D4399"/>
    <w:rsid w:val="001D43D4"/>
    <w:rsid w:val="001D5715"/>
    <w:rsid w:val="001D6552"/>
    <w:rsid w:val="001D6888"/>
    <w:rsid w:val="001D6BBD"/>
    <w:rsid w:val="001D77B8"/>
    <w:rsid w:val="001E0408"/>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2F9"/>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E16"/>
    <w:rsid w:val="00246290"/>
    <w:rsid w:val="00246364"/>
    <w:rsid w:val="0024681F"/>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5EA2"/>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F0FC5"/>
    <w:rsid w:val="002F16B8"/>
    <w:rsid w:val="002F1C8C"/>
    <w:rsid w:val="002F1F72"/>
    <w:rsid w:val="002F28ED"/>
    <w:rsid w:val="002F2E44"/>
    <w:rsid w:val="002F2E4A"/>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B41"/>
    <w:rsid w:val="00302E72"/>
    <w:rsid w:val="00303280"/>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487"/>
    <w:rsid w:val="00323647"/>
    <w:rsid w:val="00324198"/>
    <w:rsid w:val="00324260"/>
    <w:rsid w:val="00324D06"/>
    <w:rsid w:val="003250AD"/>
    <w:rsid w:val="00326524"/>
    <w:rsid w:val="00326685"/>
    <w:rsid w:val="00326AA4"/>
    <w:rsid w:val="003270EE"/>
    <w:rsid w:val="00327C28"/>
    <w:rsid w:val="00330265"/>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D3"/>
    <w:rsid w:val="00352119"/>
    <w:rsid w:val="00352D80"/>
    <w:rsid w:val="00353063"/>
    <w:rsid w:val="00353166"/>
    <w:rsid w:val="00353730"/>
    <w:rsid w:val="00353BF9"/>
    <w:rsid w:val="00353C9D"/>
    <w:rsid w:val="0035420C"/>
    <w:rsid w:val="0035466F"/>
    <w:rsid w:val="00354888"/>
    <w:rsid w:val="00355968"/>
    <w:rsid w:val="003560EF"/>
    <w:rsid w:val="00356700"/>
    <w:rsid w:val="003567AB"/>
    <w:rsid w:val="0035713D"/>
    <w:rsid w:val="00360B6A"/>
    <w:rsid w:val="00360FAE"/>
    <w:rsid w:val="00362532"/>
    <w:rsid w:val="00362B50"/>
    <w:rsid w:val="00363309"/>
    <w:rsid w:val="0036399B"/>
    <w:rsid w:val="00363A08"/>
    <w:rsid w:val="003640DF"/>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14D4"/>
    <w:rsid w:val="003915C1"/>
    <w:rsid w:val="00391BA5"/>
    <w:rsid w:val="00391C63"/>
    <w:rsid w:val="00391C66"/>
    <w:rsid w:val="00391D7C"/>
    <w:rsid w:val="00391F53"/>
    <w:rsid w:val="00393553"/>
    <w:rsid w:val="0039485B"/>
    <w:rsid w:val="00394A86"/>
    <w:rsid w:val="00394BE4"/>
    <w:rsid w:val="00394C69"/>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E026E"/>
    <w:rsid w:val="003E0EBC"/>
    <w:rsid w:val="003E1260"/>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36E"/>
    <w:rsid w:val="004673F2"/>
    <w:rsid w:val="00467BD9"/>
    <w:rsid w:val="00470343"/>
    <w:rsid w:val="004705F8"/>
    <w:rsid w:val="00470D6B"/>
    <w:rsid w:val="00471085"/>
    <w:rsid w:val="00471253"/>
    <w:rsid w:val="0047391D"/>
    <w:rsid w:val="0047488B"/>
    <w:rsid w:val="00474AED"/>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38FC"/>
    <w:rsid w:val="004C3F45"/>
    <w:rsid w:val="004C43F6"/>
    <w:rsid w:val="004C5497"/>
    <w:rsid w:val="004C58FC"/>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315"/>
    <w:rsid w:val="00536405"/>
    <w:rsid w:val="00537025"/>
    <w:rsid w:val="00537C27"/>
    <w:rsid w:val="00540001"/>
    <w:rsid w:val="0054062E"/>
    <w:rsid w:val="0054080B"/>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44C"/>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3D2"/>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2244"/>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96F66"/>
    <w:rsid w:val="006A0127"/>
    <w:rsid w:val="006A1583"/>
    <w:rsid w:val="006A2034"/>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ECC"/>
    <w:rsid w:val="006E5D06"/>
    <w:rsid w:val="006E5F95"/>
    <w:rsid w:val="006E6A20"/>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429F"/>
    <w:rsid w:val="0070538E"/>
    <w:rsid w:val="00706D2C"/>
    <w:rsid w:val="00706DA3"/>
    <w:rsid w:val="00707006"/>
    <w:rsid w:val="00710696"/>
    <w:rsid w:val="00710F54"/>
    <w:rsid w:val="0071119F"/>
    <w:rsid w:val="00711DC3"/>
    <w:rsid w:val="007129F7"/>
    <w:rsid w:val="00712AC6"/>
    <w:rsid w:val="0071331D"/>
    <w:rsid w:val="00713438"/>
    <w:rsid w:val="00713F1E"/>
    <w:rsid w:val="00714DB1"/>
    <w:rsid w:val="00714FC1"/>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419E4"/>
    <w:rsid w:val="0074319B"/>
    <w:rsid w:val="00743CE5"/>
    <w:rsid w:val="00743FA7"/>
    <w:rsid w:val="0074489A"/>
    <w:rsid w:val="00745AE5"/>
    <w:rsid w:val="00746137"/>
    <w:rsid w:val="007461FD"/>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C82"/>
    <w:rsid w:val="00754EAE"/>
    <w:rsid w:val="00754FD1"/>
    <w:rsid w:val="00756535"/>
    <w:rsid w:val="00757789"/>
    <w:rsid w:val="00757E61"/>
    <w:rsid w:val="00757E96"/>
    <w:rsid w:val="007600C8"/>
    <w:rsid w:val="00760112"/>
    <w:rsid w:val="0076012F"/>
    <w:rsid w:val="00761337"/>
    <w:rsid w:val="007613F1"/>
    <w:rsid w:val="0076161C"/>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6993"/>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2243"/>
    <w:rsid w:val="007B2434"/>
    <w:rsid w:val="007B2F5D"/>
    <w:rsid w:val="007B32B8"/>
    <w:rsid w:val="007B3FB6"/>
    <w:rsid w:val="007B4C6F"/>
    <w:rsid w:val="007B5831"/>
    <w:rsid w:val="007B605F"/>
    <w:rsid w:val="007B6099"/>
    <w:rsid w:val="007B6802"/>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42EE"/>
    <w:rsid w:val="0082480D"/>
    <w:rsid w:val="00825A33"/>
    <w:rsid w:val="00825D5A"/>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0FC"/>
    <w:rsid w:val="008C5EE6"/>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566C"/>
    <w:rsid w:val="00975E7D"/>
    <w:rsid w:val="0097616B"/>
    <w:rsid w:val="0097650C"/>
    <w:rsid w:val="009769B1"/>
    <w:rsid w:val="00977122"/>
    <w:rsid w:val="00977A52"/>
    <w:rsid w:val="00977B44"/>
    <w:rsid w:val="00977CF1"/>
    <w:rsid w:val="0098014D"/>
    <w:rsid w:val="00980255"/>
    <w:rsid w:val="009811BC"/>
    <w:rsid w:val="00981263"/>
    <w:rsid w:val="00981D57"/>
    <w:rsid w:val="00981EC7"/>
    <w:rsid w:val="0098227D"/>
    <w:rsid w:val="00982AC6"/>
    <w:rsid w:val="00982B6B"/>
    <w:rsid w:val="009836F6"/>
    <w:rsid w:val="0098447D"/>
    <w:rsid w:val="00984827"/>
    <w:rsid w:val="009849D0"/>
    <w:rsid w:val="00984BA5"/>
    <w:rsid w:val="00984E4F"/>
    <w:rsid w:val="00984FF6"/>
    <w:rsid w:val="0098742A"/>
    <w:rsid w:val="009875C9"/>
    <w:rsid w:val="00990894"/>
    <w:rsid w:val="00992D40"/>
    <w:rsid w:val="0099348D"/>
    <w:rsid w:val="00993942"/>
    <w:rsid w:val="009939B7"/>
    <w:rsid w:val="00994D25"/>
    <w:rsid w:val="00995106"/>
    <w:rsid w:val="009957F3"/>
    <w:rsid w:val="00996AC5"/>
    <w:rsid w:val="00996CED"/>
    <w:rsid w:val="009970C9"/>
    <w:rsid w:val="00997400"/>
    <w:rsid w:val="00997447"/>
    <w:rsid w:val="009A046C"/>
    <w:rsid w:val="009A0697"/>
    <w:rsid w:val="009A1DD8"/>
    <w:rsid w:val="009A1E10"/>
    <w:rsid w:val="009A2557"/>
    <w:rsid w:val="009A2BBF"/>
    <w:rsid w:val="009A33F5"/>
    <w:rsid w:val="009A38C4"/>
    <w:rsid w:val="009A3FF3"/>
    <w:rsid w:val="009A411D"/>
    <w:rsid w:val="009A45E5"/>
    <w:rsid w:val="009A45EF"/>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0F08"/>
    <w:rsid w:val="00A51420"/>
    <w:rsid w:val="00A5157B"/>
    <w:rsid w:val="00A517EF"/>
    <w:rsid w:val="00A517FF"/>
    <w:rsid w:val="00A51DCB"/>
    <w:rsid w:val="00A5228D"/>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B38"/>
    <w:rsid w:val="00AC7445"/>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1FAE"/>
    <w:rsid w:val="00B420A4"/>
    <w:rsid w:val="00B425B8"/>
    <w:rsid w:val="00B42867"/>
    <w:rsid w:val="00B42E1A"/>
    <w:rsid w:val="00B4352E"/>
    <w:rsid w:val="00B4393F"/>
    <w:rsid w:val="00B45164"/>
    <w:rsid w:val="00B451B4"/>
    <w:rsid w:val="00B46673"/>
    <w:rsid w:val="00B468FF"/>
    <w:rsid w:val="00B46B41"/>
    <w:rsid w:val="00B46F94"/>
    <w:rsid w:val="00B47087"/>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95FA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BE5"/>
    <w:rsid w:val="00BE3C14"/>
    <w:rsid w:val="00BE4C38"/>
    <w:rsid w:val="00BE54E1"/>
    <w:rsid w:val="00BE5787"/>
    <w:rsid w:val="00BE5B33"/>
    <w:rsid w:val="00BE6820"/>
    <w:rsid w:val="00BE6B31"/>
    <w:rsid w:val="00BE6FCA"/>
    <w:rsid w:val="00BE75E5"/>
    <w:rsid w:val="00BF082B"/>
    <w:rsid w:val="00BF0F44"/>
    <w:rsid w:val="00BF1825"/>
    <w:rsid w:val="00BF2B97"/>
    <w:rsid w:val="00BF2C5F"/>
    <w:rsid w:val="00BF2E0A"/>
    <w:rsid w:val="00BF3925"/>
    <w:rsid w:val="00BF3C2F"/>
    <w:rsid w:val="00BF41A9"/>
    <w:rsid w:val="00BF4325"/>
    <w:rsid w:val="00BF4E62"/>
    <w:rsid w:val="00BF50CD"/>
    <w:rsid w:val="00BF58BD"/>
    <w:rsid w:val="00BF64F7"/>
    <w:rsid w:val="00C00C9B"/>
    <w:rsid w:val="00C00D5B"/>
    <w:rsid w:val="00C01262"/>
    <w:rsid w:val="00C012A3"/>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A49"/>
    <w:rsid w:val="00C54D83"/>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E5B"/>
    <w:rsid w:val="00CC4824"/>
    <w:rsid w:val="00CC49B2"/>
    <w:rsid w:val="00CC49D9"/>
    <w:rsid w:val="00CC4D1C"/>
    <w:rsid w:val="00CC5790"/>
    <w:rsid w:val="00CC5B9F"/>
    <w:rsid w:val="00CC5C3D"/>
    <w:rsid w:val="00CC7D56"/>
    <w:rsid w:val="00CD121D"/>
    <w:rsid w:val="00CD1BA4"/>
    <w:rsid w:val="00CD1E2B"/>
    <w:rsid w:val="00CD230E"/>
    <w:rsid w:val="00CD2673"/>
    <w:rsid w:val="00CD2723"/>
    <w:rsid w:val="00CD2988"/>
    <w:rsid w:val="00CD35B9"/>
    <w:rsid w:val="00CD39E1"/>
    <w:rsid w:val="00CD487D"/>
    <w:rsid w:val="00CD4F7F"/>
    <w:rsid w:val="00CD556A"/>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3899"/>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870"/>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BFE"/>
    <w:rsid w:val="00D67D2A"/>
    <w:rsid w:val="00D7058E"/>
    <w:rsid w:val="00D70D7D"/>
    <w:rsid w:val="00D7145E"/>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3B"/>
    <w:rsid w:val="00DA03A9"/>
    <w:rsid w:val="00DA1D11"/>
    <w:rsid w:val="00DA2963"/>
    <w:rsid w:val="00DA2DA8"/>
    <w:rsid w:val="00DA3470"/>
    <w:rsid w:val="00DA34F0"/>
    <w:rsid w:val="00DA3802"/>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B7665"/>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9CA"/>
    <w:rsid w:val="00E340FD"/>
    <w:rsid w:val="00E34291"/>
    <w:rsid w:val="00E34BD7"/>
    <w:rsid w:val="00E35269"/>
    <w:rsid w:val="00E3538D"/>
    <w:rsid w:val="00E35657"/>
    <w:rsid w:val="00E3577E"/>
    <w:rsid w:val="00E37F64"/>
    <w:rsid w:val="00E37F66"/>
    <w:rsid w:val="00E40225"/>
    <w:rsid w:val="00E40EBC"/>
    <w:rsid w:val="00E424E1"/>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A"/>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414A"/>
    <w:rsid w:val="00ED45C2"/>
    <w:rsid w:val="00ED5512"/>
    <w:rsid w:val="00ED5900"/>
    <w:rsid w:val="00ED59FE"/>
    <w:rsid w:val="00ED5C63"/>
    <w:rsid w:val="00ED7171"/>
    <w:rsid w:val="00ED75D5"/>
    <w:rsid w:val="00ED7F9D"/>
    <w:rsid w:val="00EE050F"/>
    <w:rsid w:val="00EE0841"/>
    <w:rsid w:val="00EE132A"/>
    <w:rsid w:val="00EE1880"/>
    <w:rsid w:val="00EE1AA1"/>
    <w:rsid w:val="00EE1AEB"/>
    <w:rsid w:val="00EE2D7C"/>
    <w:rsid w:val="00EE2E11"/>
    <w:rsid w:val="00EE3A1B"/>
    <w:rsid w:val="00EE3F4E"/>
    <w:rsid w:val="00EE4179"/>
    <w:rsid w:val="00EE45C2"/>
    <w:rsid w:val="00EE475D"/>
    <w:rsid w:val="00EE4FCC"/>
    <w:rsid w:val="00EE5305"/>
    <w:rsid w:val="00EE5E3E"/>
    <w:rsid w:val="00EE6512"/>
    <w:rsid w:val="00EE6533"/>
    <w:rsid w:val="00EE66BE"/>
    <w:rsid w:val="00EE6A30"/>
    <w:rsid w:val="00EE6DB8"/>
    <w:rsid w:val="00EE7494"/>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6CF6"/>
    <w:rsid w:val="00F27406"/>
    <w:rsid w:val="00F27FF0"/>
    <w:rsid w:val="00F30161"/>
    <w:rsid w:val="00F30888"/>
    <w:rsid w:val="00F31336"/>
    <w:rsid w:val="00F3291E"/>
    <w:rsid w:val="00F32CAC"/>
    <w:rsid w:val="00F3468B"/>
    <w:rsid w:val="00F34D25"/>
    <w:rsid w:val="00F35896"/>
    <w:rsid w:val="00F366C7"/>
    <w:rsid w:val="00F3674B"/>
    <w:rsid w:val="00F36A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540"/>
    <w:rsid w:val="00F7383F"/>
    <w:rsid w:val="00F7452D"/>
    <w:rsid w:val="00F74E2C"/>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231</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13</cp:revision>
  <dcterms:created xsi:type="dcterms:W3CDTF">2022-04-25T05:57:00Z</dcterms:created>
  <dcterms:modified xsi:type="dcterms:W3CDTF">2022-04-25T20:40:00Z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